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27A0" w14:textId="77777777" w:rsidR="00B83BDE" w:rsidRDefault="00A03330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Iluminação Pública e Energia Elétrica</w:t>
      </w:r>
    </w:p>
    <w:p w14:paraId="58D2F29A" w14:textId="5AB99E3F" w:rsidR="00B83BDE" w:rsidRDefault="0035408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>
        <w:rPr>
          <w:noProof/>
        </w:rPr>
        <w:pict w14:anchorId="68F6AF8D">
          <v:rect id="Caixa de Texto 9" o:spid="_x0000_s1026" alt="Barra lateral" style="position:absolute;left:0;text-align:left;margin-left:0;margin-top:15.5pt;width:474.85pt;height:87.1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7F8F97C7" w14:textId="77777777" w:rsidR="00B83BDE" w:rsidRDefault="00A03330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42BE9CDD" w14:textId="77777777" w:rsidR="00B83BDE" w:rsidRDefault="00A03330" w:rsidP="00947B01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A03330">
        <w:rPr>
          <w:rFonts w:asciiTheme="majorHAnsi" w:hAnsiTheme="majorHAnsi"/>
          <w:b/>
          <w:bCs/>
        </w:rPr>
        <w:t>Iluminação pública</w:t>
      </w:r>
    </w:p>
    <w:p w14:paraId="2FB1D0BE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da cidade que é atendida.</w:t>
      </w:r>
    </w:p>
    <w:p w14:paraId="53A1D7D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com iluminação rebaixada, especificar a localização.</w:t>
      </w:r>
    </w:p>
    <w:p w14:paraId="02E27CF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desprovidas de iluminação, especificar a localização.</w:t>
      </w:r>
    </w:p>
    <w:p w14:paraId="45E10777" w14:textId="77777777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Especificar se a </w:t>
      </w:r>
      <w:r w:rsidRPr="00B42EF7">
        <w:rPr>
          <w:rFonts w:asciiTheme="majorHAnsi" w:hAnsiTheme="majorHAnsi"/>
        </w:rPr>
        <w:t>área rural (vilas rurais, comunidades rurais isoladas) também é atendida.</w:t>
      </w:r>
    </w:p>
    <w:p w14:paraId="3D89DBE2" w14:textId="66581619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Existe algum sistema georreferenciado de gestão da iluminação urbana?</w:t>
      </w:r>
      <w:r w:rsidR="00961B08" w:rsidRPr="00B42EF7">
        <w:rPr>
          <w:rFonts w:asciiTheme="majorHAnsi" w:hAnsiTheme="majorHAnsi"/>
        </w:rPr>
        <w:t xml:space="preserve"> </w:t>
      </w:r>
      <w:r w:rsidRPr="00B42EF7">
        <w:rPr>
          <w:rFonts w:asciiTheme="majorHAnsi" w:hAnsiTheme="majorHAnsi" w:cs="Calibri Light"/>
        </w:rPr>
        <w:t xml:space="preserve">Se houver, coletar </w:t>
      </w:r>
      <w:r w:rsidRPr="00B42EF7">
        <w:rPr>
          <w:rFonts w:ascii="Calibri Light" w:hAnsi="Calibri Light" w:cs="Calibri Light"/>
        </w:rPr>
        <w:t>as funcionalidades existentes no mesmo.</w:t>
      </w:r>
    </w:p>
    <w:p w14:paraId="6CC554A6" w14:textId="77777777" w:rsidR="00B83BDE" w:rsidRPr="00B42EF7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B42EF7">
        <w:rPr>
          <w:rFonts w:asciiTheme="majorHAnsi" w:hAnsiTheme="majorHAnsi"/>
          <w:b/>
          <w:bCs/>
        </w:rPr>
        <w:t>Tipos de lâmpadas (LED, sódio ou mercúrio, as diferentes potências) na sede e nos distritos</w:t>
      </w:r>
    </w:p>
    <w:p w14:paraId="694D658E" w14:textId="77777777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Especificar os tipos de lâmpadas utilizadas nas regiões.</w:t>
      </w:r>
    </w:p>
    <w:p w14:paraId="593DDF29" w14:textId="77777777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Se existir um mapeamento da distribuição dos tipos de lâmpadas, favor encaminhar mapa/documento.</w:t>
      </w:r>
    </w:p>
    <w:p w14:paraId="35A71B49" w14:textId="77777777" w:rsidR="00B83BDE" w:rsidRPr="00B42EF7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B42EF7">
        <w:rPr>
          <w:rFonts w:asciiTheme="majorHAnsi" w:hAnsiTheme="majorHAnsi"/>
          <w:b/>
          <w:bCs/>
        </w:rPr>
        <w:t>Conflitos com a arborização urbana</w:t>
      </w:r>
    </w:p>
    <w:p w14:paraId="66CE8EDE" w14:textId="77777777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Se existir, detalhar os conflitos.</w:t>
      </w:r>
    </w:p>
    <w:p w14:paraId="1D4BC234" w14:textId="77777777" w:rsidR="00B83BDE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Abastecimento de energia elétrica</w:t>
      </w:r>
    </w:p>
    <w:p w14:paraId="7E65F96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da cidade que é atendida.</w:t>
      </w:r>
    </w:p>
    <w:p w14:paraId="291E3E03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a área rural também é atendida.</w:t>
      </w:r>
    </w:p>
    <w:p w14:paraId="083DBF27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desprovidas de energia elétrica, especificar a localização.</w:t>
      </w:r>
    </w:p>
    <w:sectPr w:rsidR="00B83BDE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71F5" w14:textId="77777777" w:rsidR="00A03330" w:rsidRDefault="00A03330">
      <w:pPr>
        <w:spacing w:after="0" w:line="240" w:lineRule="auto"/>
      </w:pPr>
      <w:r>
        <w:separator/>
      </w:r>
    </w:p>
  </w:endnote>
  <w:endnote w:type="continuationSeparator" w:id="0">
    <w:p w14:paraId="01F62457" w14:textId="77777777" w:rsidR="00A03330" w:rsidRDefault="00A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BB32" w14:textId="7563F398" w:rsidR="00B83BDE" w:rsidRDefault="0035408D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1C654DBC">
        <v:rect id="Rectangle 1" o:spid="_x0000_s2049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71485011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7E349362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42071681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24F72F1A" w14:textId="6D0963AF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234F3C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AC1B" w14:textId="77777777" w:rsidR="00A03330" w:rsidRDefault="00A03330">
      <w:pPr>
        <w:spacing w:after="0" w:line="240" w:lineRule="auto"/>
      </w:pPr>
      <w:r>
        <w:separator/>
      </w:r>
    </w:p>
  </w:footnote>
  <w:footnote w:type="continuationSeparator" w:id="0">
    <w:p w14:paraId="1F36B941" w14:textId="77777777" w:rsidR="00A03330" w:rsidRDefault="00A0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0B9C" w14:textId="77777777" w:rsidR="00946D4D" w:rsidRDefault="00946D4D" w:rsidP="00946D4D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79774F93" wp14:editId="4286ED2D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051CDC3" wp14:editId="2D4F7DBE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7EAE22BB" w14:textId="10B572D8" w:rsidR="00946D4D" w:rsidRDefault="00946D4D" w:rsidP="00946D4D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35408D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22B0"/>
    <w:multiLevelType w:val="multilevel"/>
    <w:tmpl w:val="037E3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602B27"/>
    <w:multiLevelType w:val="multilevel"/>
    <w:tmpl w:val="709CB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667479">
    <w:abstractNumId w:val="0"/>
  </w:num>
  <w:num w:numId="2" w16cid:durableId="186833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BDE"/>
    <w:rsid w:val="00234F3C"/>
    <w:rsid w:val="0035408D"/>
    <w:rsid w:val="007D6A50"/>
    <w:rsid w:val="00946D4D"/>
    <w:rsid w:val="00947B01"/>
    <w:rsid w:val="00961B08"/>
    <w:rsid w:val="00A03330"/>
    <w:rsid w:val="00AE2809"/>
    <w:rsid w:val="00B42EF7"/>
    <w:rsid w:val="00B83BDE"/>
    <w:rsid w:val="00C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F98AA"/>
  <w15:docId w15:val="{C8141DE1-F26C-4442-86A2-7CFE806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sector 009</cp:lastModifiedBy>
  <cp:revision>28</cp:revision>
  <cp:lastPrinted>2021-04-26T17:09:00Z</cp:lastPrinted>
  <dcterms:created xsi:type="dcterms:W3CDTF">2020-11-04T12:59:00Z</dcterms:created>
  <dcterms:modified xsi:type="dcterms:W3CDTF">2023-07-07T11:45:00Z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